
<file path=[Content_Types].xml><?xml version="1.0" encoding="utf-8"?>
<Types xmlns="http://schemas.openxmlformats.org/package/2006/content-types">
  <Default Extension="rels" ContentType="application/vnd.openxmlformats-package.relationships+xml"/>
  <Default Extension="web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3877" w:rsidRPr="00B21B6E" w:rsidRDefault="00153877" w:rsidP="00CD1484">
      <w:pPr>
        <w:spacing w:after="0" w:line="240" w:lineRule="auto"/>
        <w:jc w:val="both"/>
        <w:rPr>
          <w:rStyle w:val="fontstyle21"/>
          <w:b/>
          <w:bCs/>
          <w:color w:val="000000"/>
          <w:sz w:val="28"/>
          <w:szCs w:val="28"/>
        </w:rPr>
      </w:pPr>
    </w:p>
    <w:p w:rsidR="009200C5" w:rsidRDefault="00B21B6E" w:rsidP="00CD1484">
      <w:pPr>
        <w:spacing w:after="0" w:line="240" w:lineRule="auto"/>
        <w:jc w:val="both"/>
        <w:rPr>
          <w:rStyle w:val="fontstyle21"/>
          <w:b/>
          <w:bCs/>
          <w:color w:val="000000"/>
          <w:sz w:val="28"/>
          <w:szCs w:val="28"/>
        </w:rPr>
      </w:pPr>
      <w:r w:rsidRPr="00B21B6E">
        <w:rPr>
          <w:rStyle w:val="fontstyle21"/>
          <w:b/>
          <w:bCs/>
          <w:color w:val="000000"/>
          <w:sz w:val="28"/>
          <w:szCs w:val="28"/>
        </w:rPr>
        <w:t>Financial Records and Accounts Policy</w:t>
      </w:r>
    </w:p>
    <w:p w:rsidR="00B21B6E" w:rsidRDefault="00B21B6E" w:rsidP="00CD1484">
      <w:pPr>
        <w:spacing w:after="0" w:line="240" w:lineRule="auto"/>
        <w:jc w:val="both"/>
        <w:rPr>
          <w:rStyle w:val="fontstyle21"/>
          <w:b/>
          <w:bCs/>
          <w:color w:val="000000"/>
          <w:sz w:val="28"/>
          <w:szCs w:val="28"/>
        </w:rPr>
      </w:pPr>
    </w:p>
    <w:p w:rsidR="009200C5" w:rsidRDefault="00B21B6E" w:rsidP="00CD1484">
      <w:pPr>
        <w:spacing w:after="0" w:line="240" w:lineRule="auto"/>
        <w:jc w:val="both"/>
        <w:rPr>
          <w:rStyle w:val="fontstyle21"/>
          <w:b/>
          <w:bCs/>
          <w:color w:val="000000"/>
        </w:rPr>
      </w:pPr>
      <w:r w:rsidRPr="006B5F61">
        <w:rPr>
          <w:rStyle w:val="fontstyle21"/>
          <w:b/>
          <w:bCs/>
          <w:color w:val="000000"/>
        </w:rPr>
        <w:t>Purpose</w:t>
      </w:r>
    </w:p>
    <w:p w:rsidR="001312B3" w:rsidRPr="006B5F61" w:rsidRDefault="001312B3" w:rsidP="00CD1484">
      <w:pPr>
        <w:spacing w:after="0" w:line="240" w:lineRule="auto"/>
        <w:jc w:val="both"/>
        <w:rPr>
          <w:rStyle w:val="fontstyle21"/>
          <w:b/>
          <w:bCs/>
          <w:color w:val="000000"/>
        </w:rPr>
      </w:pPr>
    </w:p>
    <w:p w:rsidR="009200C5" w:rsidRDefault="00B21B6E" w:rsidP="00CD1484">
      <w:pPr>
        <w:spacing w:after="0" w:line="240" w:lineRule="auto"/>
        <w:jc w:val="both"/>
        <w:rPr>
          <w:rStyle w:val="fontstyle21"/>
          <w:color w:val="000000"/>
        </w:rPr>
      </w:pPr>
      <w:r>
        <w:rPr>
          <w:rStyle w:val="fontstyle21"/>
          <w:color w:val="000000"/>
        </w:rPr>
        <w:t xml:space="preserve">The purpose of this policy is to provide guidance to the trustees who are involved with the managing of </w:t>
      </w:r>
      <w:bookmarkStart w:id="0" w:name="_Hlk120044014"/>
      <w:r>
        <w:rPr>
          <w:rStyle w:val="fontstyle21"/>
          <w:color w:val="000000"/>
        </w:rPr>
        <w:t xml:space="preserve">Severn Beach Village Hall &amp; Playing Fields </w:t>
      </w:r>
      <w:bookmarkEnd w:id="0"/>
      <w:r>
        <w:rPr>
          <w:rStyle w:val="fontstyle21"/>
          <w:color w:val="000000"/>
        </w:rPr>
        <w:t xml:space="preserve">funds and to ensure there are adequate </w:t>
      </w:r>
      <w:r w:rsidR="006B5F61">
        <w:rPr>
          <w:rStyle w:val="fontstyle21"/>
          <w:color w:val="000000"/>
        </w:rPr>
        <w:t>internal financial controls over the charity’s assets and their use.</w:t>
      </w:r>
    </w:p>
    <w:p w:rsidR="006B5F61" w:rsidRDefault="006B5F61" w:rsidP="00CD1484">
      <w:pPr>
        <w:spacing w:after="0" w:line="240" w:lineRule="auto"/>
        <w:jc w:val="both"/>
        <w:rPr>
          <w:rStyle w:val="fontstyle21"/>
          <w:color w:val="000000"/>
        </w:rPr>
      </w:pPr>
    </w:p>
    <w:p w:rsidR="006B5F61" w:rsidRDefault="006B5F61" w:rsidP="00CD1484">
      <w:pPr>
        <w:spacing w:after="0" w:line="240" w:lineRule="auto"/>
        <w:jc w:val="both"/>
        <w:rPr>
          <w:rStyle w:val="fontstyle21"/>
          <w:b/>
          <w:bCs/>
          <w:color w:val="000000"/>
        </w:rPr>
      </w:pPr>
      <w:r w:rsidRPr="006B5F61">
        <w:rPr>
          <w:rStyle w:val="fontstyle21"/>
          <w:b/>
          <w:bCs/>
          <w:color w:val="000000"/>
        </w:rPr>
        <w:t>Scope</w:t>
      </w:r>
    </w:p>
    <w:p w:rsidR="001312B3" w:rsidRDefault="001312B3" w:rsidP="00CD1484">
      <w:pPr>
        <w:spacing w:after="0" w:line="240" w:lineRule="auto"/>
        <w:jc w:val="both"/>
        <w:rPr>
          <w:rStyle w:val="fontstyle21"/>
          <w:b/>
          <w:bCs/>
          <w:color w:val="000000"/>
        </w:rPr>
      </w:pPr>
    </w:p>
    <w:p w:rsidR="006B5F61" w:rsidRDefault="006B5F61" w:rsidP="00CD1484">
      <w:pPr>
        <w:spacing w:after="0" w:line="240" w:lineRule="auto"/>
        <w:jc w:val="both"/>
        <w:rPr>
          <w:rStyle w:val="fontstyle21"/>
          <w:color w:val="000000"/>
        </w:rPr>
      </w:pPr>
      <w:r>
        <w:rPr>
          <w:rStyle w:val="fontstyle21"/>
          <w:color w:val="000000"/>
        </w:rPr>
        <w:t xml:space="preserve">This policy covers all financial activities associated with </w:t>
      </w:r>
      <w:r>
        <w:rPr>
          <w:rStyle w:val="fontstyle21"/>
          <w:color w:val="000000"/>
        </w:rPr>
        <w:t>Severn Beach Village Hall &amp; Playing Fields</w:t>
      </w:r>
      <w:r>
        <w:rPr>
          <w:rStyle w:val="fontstyle21"/>
          <w:color w:val="000000"/>
        </w:rPr>
        <w:t xml:space="preserve">, including financial controls, monitoring activities, audits, financial information and communication, trustee responsibilities, receipt of income, banking procedures, </w:t>
      </w:r>
      <w:r w:rsidR="001312B3">
        <w:rPr>
          <w:rStyle w:val="fontstyle21"/>
          <w:color w:val="000000"/>
        </w:rPr>
        <w:t>purchases,</w:t>
      </w:r>
      <w:r>
        <w:rPr>
          <w:rStyle w:val="fontstyle21"/>
          <w:color w:val="000000"/>
        </w:rPr>
        <w:t xml:space="preserve"> and expenditure.  The individuals falling within the scope of this policy include trustees, committee members, </w:t>
      </w:r>
      <w:r w:rsidR="001312B3">
        <w:rPr>
          <w:rStyle w:val="fontstyle21"/>
          <w:color w:val="000000"/>
        </w:rPr>
        <w:t>volunteers,</w:t>
      </w:r>
      <w:r>
        <w:rPr>
          <w:rStyle w:val="fontstyle21"/>
          <w:color w:val="000000"/>
        </w:rPr>
        <w:t xml:space="preserve"> and employees.  </w:t>
      </w:r>
    </w:p>
    <w:p w:rsidR="006B5F61" w:rsidRPr="006B5F61" w:rsidRDefault="006B5F61" w:rsidP="00CD1484">
      <w:pPr>
        <w:spacing w:after="0" w:line="240" w:lineRule="auto"/>
        <w:jc w:val="both"/>
        <w:rPr>
          <w:rStyle w:val="fontstyle21"/>
          <w:color w:val="000000"/>
        </w:rPr>
      </w:pPr>
    </w:p>
    <w:p w:rsidR="006B5F61" w:rsidRDefault="006B5F61" w:rsidP="00CD1484">
      <w:pPr>
        <w:spacing w:after="0" w:line="240" w:lineRule="auto"/>
        <w:jc w:val="both"/>
        <w:rPr>
          <w:rStyle w:val="fontstyle21"/>
          <w:b/>
          <w:bCs/>
          <w:color w:val="000000"/>
        </w:rPr>
      </w:pPr>
      <w:r w:rsidRPr="006B5F61">
        <w:rPr>
          <w:rStyle w:val="fontstyle21"/>
          <w:b/>
          <w:bCs/>
          <w:color w:val="000000"/>
        </w:rPr>
        <w:t>Trustee Responsibilities</w:t>
      </w:r>
    </w:p>
    <w:p w:rsidR="001312B3" w:rsidRDefault="001312B3" w:rsidP="00CD1484">
      <w:pPr>
        <w:spacing w:after="0" w:line="240" w:lineRule="auto"/>
        <w:jc w:val="both"/>
        <w:rPr>
          <w:rStyle w:val="fontstyle21"/>
          <w:b/>
          <w:bCs/>
          <w:color w:val="000000"/>
        </w:rPr>
      </w:pPr>
    </w:p>
    <w:p w:rsidR="006B5F61" w:rsidRDefault="006B5F61" w:rsidP="00CD1484">
      <w:pPr>
        <w:spacing w:after="0" w:line="240" w:lineRule="auto"/>
        <w:jc w:val="both"/>
        <w:rPr>
          <w:rStyle w:val="fontstyle21"/>
          <w:color w:val="000000"/>
        </w:rPr>
      </w:pPr>
      <w:r>
        <w:rPr>
          <w:rStyle w:val="fontstyle21"/>
          <w:color w:val="000000"/>
        </w:rPr>
        <w:t xml:space="preserve">The treasurer shall present to the trustees at each AGM </w:t>
      </w:r>
      <w:r w:rsidR="00F44229">
        <w:rPr>
          <w:rStyle w:val="fontstyle21"/>
          <w:color w:val="000000"/>
        </w:rPr>
        <w:t>the report and accounts of the charity for the preceding year.</w:t>
      </w:r>
    </w:p>
    <w:p w:rsidR="00F44229" w:rsidRDefault="00F44229" w:rsidP="00CD1484">
      <w:pPr>
        <w:spacing w:after="0" w:line="240" w:lineRule="auto"/>
        <w:jc w:val="both"/>
        <w:rPr>
          <w:rStyle w:val="fontstyle21"/>
          <w:color w:val="000000"/>
        </w:rPr>
      </w:pPr>
    </w:p>
    <w:p w:rsidR="00F44229" w:rsidRDefault="00F44229" w:rsidP="00CD1484">
      <w:pPr>
        <w:spacing w:after="0" w:line="240" w:lineRule="auto"/>
        <w:jc w:val="both"/>
        <w:rPr>
          <w:rStyle w:val="fontstyle21"/>
          <w:color w:val="000000"/>
        </w:rPr>
      </w:pPr>
      <w:r>
        <w:rPr>
          <w:rStyle w:val="fontstyle21"/>
          <w:color w:val="000000"/>
        </w:rPr>
        <w:t>Severn Beach Village Hall &amp; Playing Fields</w:t>
      </w:r>
      <w:r>
        <w:rPr>
          <w:rStyle w:val="fontstyle21"/>
          <w:color w:val="000000"/>
        </w:rPr>
        <w:t xml:space="preserve"> accepts and implements the guidance provided by the charity commissioners in the management of its operations as following:</w:t>
      </w:r>
    </w:p>
    <w:p w:rsidR="00F44229" w:rsidRDefault="00F44229" w:rsidP="00CD1484">
      <w:pPr>
        <w:spacing w:after="0" w:line="240" w:lineRule="auto"/>
        <w:jc w:val="both"/>
        <w:rPr>
          <w:rStyle w:val="fontstyle21"/>
          <w:color w:val="000000"/>
        </w:rPr>
      </w:pPr>
    </w:p>
    <w:p w:rsidR="00F44229" w:rsidRDefault="00F44229" w:rsidP="00F44229">
      <w:pPr>
        <w:pStyle w:val="ListParagraph"/>
        <w:numPr>
          <w:ilvl w:val="0"/>
          <w:numId w:val="4"/>
        </w:numPr>
        <w:spacing w:after="0" w:line="240" w:lineRule="auto"/>
        <w:jc w:val="both"/>
        <w:rPr>
          <w:rStyle w:val="fontstyle21"/>
          <w:color w:val="000000"/>
        </w:rPr>
      </w:pPr>
      <w:r>
        <w:rPr>
          <w:rStyle w:val="fontstyle21"/>
          <w:color w:val="000000"/>
        </w:rPr>
        <w:t xml:space="preserve">The trustees of </w:t>
      </w:r>
      <w:r>
        <w:rPr>
          <w:rStyle w:val="fontstyle21"/>
          <w:color w:val="000000"/>
        </w:rPr>
        <w:t>Severn Beach Village Hall &amp; Playing Fields</w:t>
      </w:r>
      <w:r>
        <w:rPr>
          <w:rStyle w:val="fontstyle21"/>
          <w:color w:val="000000"/>
        </w:rPr>
        <w:t xml:space="preserve"> are under a duty to ensure that the charity keeps proper books and records, and that annual accounts are prepared.  The trustees must also prepare an annual report.  The annual report and accounts should conform to any relevant requirements and recommendations.</w:t>
      </w:r>
    </w:p>
    <w:p w:rsidR="0047356C" w:rsidRDefault="0047356C" w:rsidP="00F44229">
      <w:pPr>
        <w:pStyle w:val="ListParagraph"/>
        <w:numPr>
          <w:ilvl w:val="0"/>
          <w:numId w:val="4"/>
        </w:numPr>
        <w:spacing w:after="0" w:line="240" w:lineRule="auto"/>
        <w:jc w:val="both"/>
        <w:rPr>
          <w:rStyle w:val="fontstyle21"/>
          <w:color w:val="000000"/>
        </w:rPr>
      </w:pPr>
      <w:r>
        <w:rPr>
          <w:rStyle w:val="fontstyle21"/>
          <w:color w:val="000000"/>
        </w:rPr>
        <w:t>An annual return must be made to the charities commission, with in their timescale.</w:t>
      </w:r>
    </w:p>
    <w:p w:rsidR="00F44229" w:rsidRDefault="00F44229" w:rsidP="00F44229">
      <w:pPr>
        <w:pStyle w:val="ListParagraph"/>
        <w:numPr>
          <w:ilvl w:val="0"/>
          <w:numId w:val="4"/>
        </w:numPr>
        <w:spacing w:after="0" w:line="240" w:lineRule="auto"/>
        <w:jc w:val="both"/>
        <w:rPr>
          <w:rStyle w:val="fontstyle21"/>
          <w:color w:val="000000"/>
        </w:rPr>
      </w:pPr>
      <w:r>
        <w:rPr>
          <w:rStyle w:val="fontstyle21"/>
          <w:color w:val="000000"/>
        </w:rPr>
        <w:t>Trustees must also ensure that the accounts are subject to independent Audit as required by legalisation or by the charity’s governing documents.</w:t>
      </w:r>
    </w:p>
    <w:p w:rsidR="00F44229" w:rsidRDefault="00F44229" w:rsidP="00F44229">
      <w:pPr>
        <w:pStyle w:val="ListParagraph"/>
        <w:numPr>
          <w:ilvl w:val="0"/>
          <w:numId w:val="4"/>
        </w:numPr>
        <w:spacing w:after="0" w:line="240" w:lineRule="auto"/>
        <w:jc w:val="both"/>
        <w:rPr>
          <w:rStyle w:val="fontstyle21"/>
          <w:color w:val="000000"/>
        </w:rPr>
      </w:pPr>
      <w:r>
        <w:rPr>
          <w:rStyle w:val="fontstyle21"/>
          <w:color w:val="000000"/>
        </w:rPr>
        <w:t>Trustees need to formally approve the charity’s annual report and accounts.</w:t>
      </w:r>
    </w:p>
    <w:p w:rsidR="00F44229" w:rsidRDefault="00F44229" w:rsidP="00F44229">
      <w:pPr>
        <w:pStyle w:val="ListParagraph"/>
        <w:numPr>
          <w:ilvl w:val="0"/>
          <w:numId w:val="4"/>
        </w:numPr>
        <w:spacing w:after="0" w:line="240" w:lineRule="auto"/>
        <w:jc w:val="both"/>
        <w:rPr>
          <w:rStyle w:val="fontstyle21"/>
          <w:color w:val="000000"/>
        </w:rPr>
      </w:pPr>
      <w:r>
        <w:rPr>
          <w:rStyle w:val="fontstyle21"/>
          <w:color w:val="000000"/>
        </w:rPr>
        <w:t xml:space="preserve">All trustees are provided with copies of the annual report and accounts each year.  </w:t>
      </w:r>
      <w:r w:rsidR="001312B3">
        <w:rPr>
          <w:rStyle w:val="fontstyle21"/>
          <w:color w:val="000000"/>
        </w:rPr>
        <w:t>New trustees are to be given a copy of the latest accounts on appointment, together with other essential documents such as the governing documents and information about the charity’s history.</w:t>
      </w:r>
    </w:p>
    <w:p w:rsidR="0047356C" w:rsidRDefault="0047356C" w:rsidP="0047356C">
      <w:pPr>
        <w:spacing w:after="0" w:line="240" w:lineRule="auto"/>
        <w:jc w:val="both"/>
        <w:rPr>
          <w:rStyle w:val="fontstyle21"/>
          <w:color w:val="000000"/>
        </w:rPr>
      </w:pPr>
    </w:p>
    <w:p w:rsidR="0047356C" w:rsidRDefault="0047356C" w:rsidP="0047356C">
      <w:pPr>
        <w:spacing w:after="0" w:line="240" w:lineRule="auto"/>
        <w:jc w:val="both"/>
        <w:rPr>
          <w:rStyle w:val="fontstyle21"/>
          <w:color w:val="000000"/>
        </w:rPr>
      </w:pPr>
    </w:p>
    <w:p w:rsidR="0047356C" w:rsidRPr="0047356C" w:rsidRDefault="0047356C" w:rsidP="0047356C">
      <w:pPr>
        <w:spacing w:after="0" w:line="240" w:lineRule="auto"/>
        <w:jc w:val="both"/>
        <w:rPr>
          <w:rStyle w:val="fontstyle21"/>
          <w:color w:val="000000"/>
        </w:rPr>
      </w:pPr>
    </w:p>
    <w:p w:rsidR="001312B3" w:rsidRDefault="001312B3" w:rsidP="001312B3">
      <w:pPr>
        <w:spacing w:after="0" w:line="240" w:lineRule="auto"/>
        <w:jc w:val="both"/>
        <w:rPr>
          <w:rStyle w:val="fontstyle21"/>
          <w:color w:val="000000"/>
        </w:rPr>
      </w:pPr>
    </w:p>
    <w:p w:rsidR="001312B3" w:rsidRDefault="001312B3" w:rsidP="001312B3">
      <w:pPr>
        <w:spacing w:after="0" w:line="240" w:lineRule="auto"/>
        <w:jc w:val="both"/>
        <w:rPr>
          <w:rStyle w:val="fontstyle21"/>
          <w:b/>
          <w:bCs/>
          <w:color w:val="000000"/>
        </w:rPr>
      </w:pPr>
      <w:r w:rsidRPr="001312B3">
        <w:rPr>
          <w:rStyle w:val="fontstyle21"/>
          <w:b/>
          <w:bCs/>
          <w:color w:val="000000"/>
        </w:rPr>
        <w:lastRenderedPageBreak/>
        <w:t>Control over expenditure</w:t>
      </w:r>
      <w:r w:rsidR="00B3317E">
        <w:rPr>
          <w:rStyle w:val="fontstyle21"/>
          <w:b/>
          <w:bCs/>
          <w:color w:val="000000"/>
        </w:rPr>
        <w:t>/purchases</w:t>
      </w:r>
    </w:p>
    <w:p w:rsidR="001312B3" w:rsidRDefault="001312B3" w:rsidP="001312B3">
      <w:pPr>
        <w:spacing w:after="0" w:line="240" w:lineRule="auto"/>
        <w:jc w:val="both"/>
        <w:rPr>
          <w:rStyle w:val="fontstyle21"/>
          <w:b/>
          <w:bCs/>
          <w:color w:val="000000"/>
        </w:rPr>
      </w:pPr>
    </w:p>
    <w:p w:rsidR="00B3317E" w:rsidRDefault="001312B3" w:rsidP="00B3317E">
      <w:pPr>
        <w:spacing w:after="0" w:line="240" w:lineRule="auto"/>
        <w:jc w:val="both"/>
        <w:rPr>
          <w:rStyle w:val="fontstyle21"/>
          <w:color w:val="000000"/>
        </w:rPr>
      </w:pPr>
      <w:r>
        <w:rPr>
          <w:rStyle w:val="fontstyle21"/>
          <w:color w:val="000000"/>
        </w:rPr>
        <w:t xml:space="preserve">It is important for all trustees to bear in mind that they are responsible for all expenditure of charity funds and must account for how the charity funds have been applied.  </w:t>
      </w:r>
      <w:r w:rsidR="00B3317E">
        <w:rPr>
          <w:rStyle w:val="fontstyle21"/>
          <w:color w:val="000000"/>
        </w:rPr>
        <w:t>Trustees have a responsibility to ensure that adequate checks are made to both confirm that purchases have been properly authorised by a minimum of two trustees and that goods and services ordered have been received.</w:t>
      </w:r>
    </w:p>
    <w:p w:rsidR="0047356C" w:rsidRDefault="0047356C" w:rsidP="001312B3">
      <w:pPr>
        <w:spacing w:after="0" w:line="240" w:lineRule="auto"/>
        <w:jc w:val="both"/>
        <w:rPr>
          <w:rStyle w:val="fontstyle21"/>
          <w:color w:val="000000"/>
        </w:rPr>
      </w:pPr>
    </w:p>
    <w:p w:rsidR="0047356C" w:rsidRDefault="001312B3" w:rsidP="0047356C">
      <w:pPr>
        <w:pStyle w:val="ListParagraph"/>
        <w:numPr>
          <w:ilvl w:val="0"/>
          <w:numId w:val="6"/>
        </w:numPr>
        <w:spacing w:after="0" w:line="240" w:lineRule="auto"/>
        <w:jc w:val="both"/>
        <w:rPr>
          <w:rStyle w:val="fontstyle21"/>
          <w:color w:val="000000"/>
        </w:rPr>
      </w:pPr>
      <w:r w:rsidRPr="0047356C">
        <w:rPr>
          <w:rStyle w:val="fontstyle21"/>
          <w:color w:val="000000"/>
        </w:rPr>
        <w:t xml:space="preserve">A minimum of two trustees are required to authorise any payments out from the charity funds.  </w:t>
      </w:r>
    </w:p>
    <w:p w:rsidR="00B3317E" w:rsidRDefault="00B3317E" w:rsidP="0047356C">
      <w:pPr>
        <w:pStyle w:val="ListParagraph"/>
        <w:numPr>
          <w:ilvl w:val="0"/>
          <w:numId w:val="6"/>
        </w:numPr>
        <w:spacing w:after="0" w:line="240" w:lineRule="auto"/>
        <w:jc w:val="both"/>
        <w:rPr>
          <w:rStyle w:val="fontstyle21"/>
          <w:color w:val="000000"/>
        </w:rPr>
      </w:pPr>
      <w:r>
        <w:rPr>
          <w:rStyle w:val="fontstyle21"/>
          <w:color w:val="000000"/>
        </w:rPr>
        <w:t>All expenditure and purchases must</w:t>
      </w:r>
      <w:r w:rsidR="00123F71">
        <w:rPr>
          <w:rStyle w:val="fontstyle21"/>
          <w:color w:val="000000"/>
        </w:rPr>
        <w:t xml:space="preserve"> be approved by a meeting of the committee.</w:t>
      </w:r>
    </w:p>
    <w:p w:rsidR="00123F71" w:rsidRPr="0047356C" w:rsidRDefault="00123F71" w:rsidP="0047356C">
      <w:pPr>
        <w:pStyle w:val="ListParagraph"/>
        <w:numPr>
          <w:ilvl w:val="0"/>
          <w:numId w:val="6"/>
        </w:numPr>
        <w:spacing w:after="0" w:line="240" w:lineRule="auto"/>
        <w:jc w:val="both"/>
        <w:rPr>
          <w:rStyle w:val="fontstyle21"/>
          <w:color w:val="000000"/>
        </w:rPr>
      </w:pPr>
      <w:r>
        <w:rPr>
          <w:rStyle w:val="fontstyle21"/>
          <w:color w:val="000000"/>
        </w:rPr>
        <w:t>In the case of an emergency (outside of a meeting) a minimum of two trustees are to authorise a payment</w:t>
      </w:r>
      <w:r w:rsidR="00F102EB">
        <w:rPr>
          <w:rStyle w:val="fontstyle21"/>
          <w:color w:val="000000"/>
        </w:rPr>
        <w:t>, trustees will then provide full details to the next meeting of trustees.</w:t>
      </w:r>
    </w:p>
    <w:p w:rsidR="001312B3" w:rsidRPr="0047356C" w:rsidRDefault="001312B3" w:rsidP="0047356C">
      <w:pPr>
        <w:pStyle w:val="ListParagraph"/>
        <w:numPr>
          <w:ilvl w:val="0"/>
          <w:numId w:val="6"/>
        </w:numPr>
        <w:spacing w:after="0" w:line="240" w:lineRule="auto"/>
        <w:jc w:val="both"/>
        <w:rPr>
          <w:rStyle w:val="fontstyle21"/>
          <w:color w:val="000000"/>
        </w:rPr>
      </w:pPr>
      <w:r w:rsidRPr="0047356C">
        <w:rPr>
          <w:rStyle w:val="fontstyle21"/>
          <w:color w:val="000000"/>
        </w:rPr>
        <w:t>Where expenses are being reimbursed to a trustee, they cannot be one of these authorised signatures.</w:t>
      </w:r>
    </w:p>
    <w:p w:rsidR="0047356C" w:rsidRPr="0047356C" w:rsidRDefault="0047356C" w:rsidP="0047356C">
      <w:pPr>
        <w:pStyle w:val="ListParagraph"/>
        <w:numPr>
          <w:ilvl w:val="0"/>
          <w:numId w:val="6"/>
        </w:numPr>
        <w:spacing w:after="0" w:line="240" w:lineRule="auto"/>
        <w:jc w:val="both"/>
        <w:rPr>
          <w:rStyle w:val="fontstyle21"/>
          <w:color w:val="000000"/>
        </w:rPr>
      </w:pPr>
      <w:r w:rsidRPr="0047356C">
        <w:rPr>
          <w:rStyle w:val="fontstyle21"/>
          <w:color w:val="000000"/>
        </w:rPr>
        <w:t>The treasurer will be responsible for holding the cheque book and paying in book and any other banking and accounting documentation.</w:t>
      </w:r>
    </w:p>
    <w:p w:rsidR="001312B3" w:rsidRDefault="001312B3" w:rsidP="001312B3">
      <w:pPr>
        <w:spacing w:after="0" w:line="240" w:lineRule="auto"/>
        <w:jc w:val="both"/>
        <w:rPr>
          <w:rStyle w:val="fontstyle21"/>
          <w:color w:val="000000"/>
        </w:rPr>
      </w:pPr>
    </w:p>
    <w:p w:rsidR="0047356C" w:rsidRPr="00123F71" w:rsidRDefault="0047356C" w:rsidP="001312B3">
      <w:pPr>
        <w:spacing w:after="0" w:line="240" w:lineRule="auto"/>
        <w:jc w:val="both"/>
        <w:rPr>
          <w:rStyle w:val="fontstyle21"/>
          <w:b/>
          <w:bCs/>
          <w:color w:val="000000"/>
        </w:rPr>
      </w:pPr>
      <w:r w:rsidRPr="00123F71">
        <w:rPr>
          <w:rStyle w:val="fontstyle21"/>
          <w:b/>
          <w:bCs/>
          <w:color w:val="000000"/>
        </w:rPr>
        <w:t>Banking</w:t>
      </w:r>
      <w:r w:rsidR="00123F71" w:rsidRPr="00123F71">
        <w:rPr>
          <w:rStyle w:val="fontstyle21"/>
          <w:b/>
          <w:bCs/>
          <w:color w:val="000000"/>
        </w:rPr>
        <w:t>/Income</w:t>
      </w:r>
    </w:p>
    <w:p w:rsidR="0047356C" w:rsidRDefault="0047356C" w:rsidP="001312B3">
      <w:pPr>
        <w:spacing w:after="0" w:line="240" w:lineRule="auto"/>
        <w:jc w:val="both"/>
        <w:rPr>
          <w:rStyle w:val="fontstyle21"/>
          <w:color w:val="000000"/>
        </w:rPr>
      </w:pPr>
    </w:p>
    <w:p w:rsidR="0047356C" w:rsidRDefault="0047356C" w:rsidP="001312B3">
      <w:pPr>
        <w:spacing w:after="0" w:line="240" w:lineRule="auto"/>
        <w:jc w:val="both"/>
        <w:rPr>
          <w:rStyle w:val="fontstyle21"/>
          <w:color w:val="000000"/>
        </w:rPr>
      </w:pPr>
      <w:r>
        <w:rPr>
          <w:rStyle w:val="fontstyle21"/>
          <w:color w:val="000000"/>
        </w:rPr>
        <w:t>The charity will bank with Nat West Bank and accounts will be held in the name of Severn Beach Village Hall &amp; Playing Fields</w:t>
      </w:r>
      <w:r w:rsidR="00B3317E">
        <w:rPr>
          <w:rStyle w:val="fontstyle21"/>
          <w:color w:val="000000"/>
        </w:rPr>
        <w:t xml:space="preserve"> Trust.  A current account and an investment/deposit account will be maintained.</w:t>
      </w:r>
    </w:p>
    <w:p w:rsidR="00B3317E" w:rsidRDefault="00B3317E" w:rsidP="001312B3">
      <w:pPr>
        <w:spacing w:after="0" w:line="240" w:lineRule="auto"/>
        <w:jc w:val="both"/>
        <w:rPr>
          <w:rStyle w:val="fontstyle21"/>
          <w:color w:val="000000"/>
        </w:rPr>
      </w:pPr>
    </w:p>
    <w:p w:rsidR="00B3317E" w:rsidRDefault="00B3317E" w:rsidP="00B3317E">
      <w:pPr>
        <w:pStyle w:val="ListParagraph"/>
        <w:numPr>
          <w:ilvl w:val="0"/>
          <w:numId w:val="8"/>
        </w:numPr>
        <w:spacing w:after="0" w:line="240" w:lineRule="auto"/>
        <w:jc w:val="both"/>
        <w:rPr>
          <w:rStyle w:val="fontstyle21"/>
          <w:color w:val="000000"/>
        </w:rPr>
      </w:pPr>
      <w:r w:rsidRPr="00B3317E">
        <w:rPr>
          <w:rStyle w:val="fontstyle21"/>
          <w:color w:val="000000"/>
        </w:rPr>
        <w:t>All monies received will be recorded and banked each month.  Severn Beach Village Hall &amp; Playing Fields will maintain documentation to back this up.</w:t>
      </w:r>
    </w:p>
    <w:p w:rsidR="00123F71" w:rsidRDefault="00123F71" w:rsidP="00B3317E">
      <w:pPr>
        <w:pStyle w:val="ListParagraph"/>
        <w:numPr>
          <w:ilvl w:val="0"/>
          <w:numId w:val="8"/>
        </w:numPr>
        <w:spacing w:after="0" w:line="240" w:lineRule="auto"/>
        <w:jc w:val="both"/>
        <w:rPr>
          <w:rStyle w:val="fontstyle21"/>
          <w:color w:val="000000"/>
        </w:rPr>
      </w:pPr>
      <w:r>
        <w:rPr>
          <w:rStyle w:val="fontstyle21"/>
          <w:color w:val="000000"/>
        </w:rPr>
        <w:t>There will be no petty cash held.</w:t>
      </w:r>
    </w:p>
    <w:p w:rsidR="00B3317E" w:rsidRDefault="00B3317E" w:rsidP="00B3317E">
      <w:pPr>
        <w:pStyle w:val="ListParagraph"/>
        <w:numPr>
          <w:ilvl w:val="0"/>
          <w:numId w:val="8"/>
        </w:numPr>
        <w:spacing w:after="0" w:line="240" w:lineRule="auto"/>
        <w:jc w:val="both"/>
        <w:rPr>
          <w:rStyle w:val="fontstyle21"/>
          <w:color w:val="000000"/>
        </w:rPr>
      </w:pPr>
      <w:r>
        <w:rPr>
          <w:rStyle w:val="fontstyle21"/>
          <w:color w:val="000000"/>
        </w:rPr>
        <w:t xml:space="preserve">The bank mandate will be approved and minuted by the trustees at the AGM.  </w:t>
      </w:r>
    </w:p>
    <w:p w:rsidR="00B3317E" w:rsidRDefault="00B3317E" w:rsidP="00B3317E">
      <w:pPr>
        <w:pStyle w:val="ListParagraph"/>
        <w:numPr>
          <w:ilvl w:val="0"/>
          <w:numId w:val="8"/>
        </w:numPr>
        <w:spacing w:after="0" w:line="240" w:lineRule="auto"/>
        <w:jc w:val="both"/>
        <w:rPr>
          <w:rStyle w:val="fontstyle21"/>
          <w:color w:val="000000"/>
        </w:rPr>
      </w:pPr>
      <w:r>
        <w:rPr>
          <w:rStyle w:val="fontstyle21"/>
          <w:color w:val="000000"/>
        </w:rPr>
        <w:t>Bank signatories must be trustees, with any two to sign any transaction.  The treasurer may not be a signatory.</w:t>
      </w:r>
    </w:p>
    <w:p w:rsidR="00B3317E" w:rsidRDefault="00B3317E" w:rsidP="00B3317E">
      <w:pPr>
        <w:pStyle w:val="ListParagraph"/>
        <w:numPr>
          <w:ilvl w:val="0"/>
          <w:numId w:val="8"/>
        </w:numPr>
        <w:spacing w:after="0" w:line="240" w:lineRule="auto"/>
        <w:jc w:val="both"/>
        <w:rPr>
          <w:rStyle w:val="fontstyle21"/>
          <w:color w:val="000000"/>
        </w:rPr>
      </w:pPr>
      <w:r>
        <w:rPr>
          <w:rStyle w:val="fontstyle21"/>
          <w:color w:val="000000"/>
        </w:rPr>
        <w:t>Online banking will be accessed by chairperson and treasurer. Any online expenditure must be approved by at least two trustees.</w:t>
      </w:r>
    </w:p>
    <w:p w:rsidR="00B3317E" w:rsidRDefault="00B3317E" w:rsidP="00B3317E">
      <w:pPr>
        <w:pStyle w:val="ListParagraph"/>
        <w:numPr>
          <w:ilvl w:val="0"/>
          <w:numId w:val="8"/>
        </w:numPr>
        <w:spacing w:after="0" w:line="240" w:lineRule="auto"/>
        <w:jc w:val="both"/>
        <w:rPr>
          <w:rStyle w:val="fontstyle21"/>
          <w:color w:val="000000"/>
        </w:rPr>
      </w:pPr>
      <w:r>
        <w:rPr>
          <w:rStyle w:val="fontstyle21"/>
          <w:color w:val="000000"/>
        </w:rPr>
        <w:t xml:space="preserve">The bank will provide statements every month, and these must be reconciled with the cash book each month. </w:t>
      </w:r>
    </w:p>
    <w:p w:rsidR="00B3317E" w:rsidRDefault="00123F71" w:rsidP="00B3317E">
      <w:pPr>
        <w:pStyle w:val="ListParagraph"/>
        <w:numPr>
          <w:ilvl w:val="0"/>
          <w:numId w:val="8"/>
        </w:numPr>
        <w:spacing w:after="0" w:line="240" w:lineRule="auto"/>
        <w:jc w:val="both"/>
        <w:rPr>
          <w:rStyle w:val="fontstyle21"/>
          <w:color w:val="000000"/>
        </w:rPr>
      </w:pPr>
      <w:r>
        <w:rPr>
          <w:rStyle w:val="fontstyle21"/>
          <w:color w:val="000000"/>
        </w:rPr>
        <w:t>Blank cheques will never be signed.</w:t>
      </w:r>
    </w:p>
    <w:p w:rsidR="00123F71" w:rsidRDefault="00123F71" w:rsidP="00B3317E">
      <w:pPr>
        <w:pStyle w:val="ListParagraph"/>
        <w:numPr>
          <w:ilvl w:val="0"/>
          <w:numId w:val="8"/>
        </w:numPr>
        <w:spacing w:after="0" w:line="240" w:lineRule="auto"/>
        <w:jc w:val="both"/>
        <w:rPr>
          <w:rStyle w:val="fontstyle21"/>
          <w:color w:val="000000"/>
        </w:rPr>
      </w:pPr>
      <w:r>
        <w:rPr>
          <w:rStyle w:val="fontstyle21"/>
          <w:color w:val="000000"/>
        </w:rPr>
        <w:t>The relevant payees name will always be inserted on the cheque and the cheque stub before signature, and the stub must also be initialled by the two signatories.</w:t>
      </w:r>
    </w:p>
    <w:p w:rsidR="00123F71" w:rsidRDefault="00123F71" w:rsidP="00B3317E">
      <w:pPr>
        <w:pStyle w:val="ListParagraph"/>
        <w:numPr>
          <w:ilvl w:val="0"/>
          <w:numId w:val="8"/>
        </w:numPr>
        <w:spacing w:after="0" w:line="240" w:lineRule="auto"/>
        <w:jc w:val="both"/>
        <w:rPr>
          <w:rStyle w:val="fontstyle21"/>
          <w:color w:val="000000"/>
        </w:rPr>
      </w:pPr>
      <w:r>
        <w:rPr>
          <w:rStyle w:val="fontstyle21"/>
          <w:color w:val="000000"/>
        </w:rPr>
        <w:t>No cheques or online payments shall be written/Paid without the original documentation.  Every payment will be evidenced with an invoice, which will be retained and filed.</w:t>
      </w:r>
    </w:p>
    <w:p w:rsidR="00123F71" w:rsidRDefault="00123F71" w:rsidP="00B3317E">
      <w:pPr>
        <w:pStyle w:val="ListParagraph"/>
        <w:numPr>
          <w:ilvl w:val="0"/>
          <w:numId w:val="8"/>
        </w:numPr>
        <w:spacing w:after="0" w:line="240" w:lineRule="auto"/>
        <w:jc w:val="both"/>
        <w:rPr>
          <w:rStyle w:val="fontstyle21"/>
          <w:color w:val="000000"/>
        </w:rPr>
      </w:pPr>
      <w:r>
        <w:rPr>
          <w:rStyle w:val="fontstyle21"/>
          <w:color w:val="000000"/>
        </w:rPr>
        <w:lastRenderedPageBreak/>
        <w:t>Any payment for personal expenses will be paid on receipt of an expenses claim sheet or original invoice and approved at a meeting of the trustees.</w:t>
      </w:r>
    </w:p>
    <w:p w:rsidR="00123F71" w:rsidRDefault="00123F71" w:rsidP="00123F71">
      <w:pPr>
        <w:spacing w:after="0" w:line="240" w:lineRule="auto"/>
        <w:ind w:left="360"/>
        <w:jc w:val="both"/>
        <w:rPr>
          <w:rStyle w:val="fontstyle21"/>
          <w:color w:val="000000"/>
        </w:rPr>
      </w:pPr>
    </w:p>
    <w:p w:rsidR="00123F71" w:rsidRPr="00F102EB" w:rsidRDefault="00123F71" w:rsidP="00123F71">
      <w:pPr>
        <w:spacing w:after="0" w:line="240" w:lineRule="auto"/>
        <w:ind w:left="360"/>
        <w:jc w:val="both"/>
        <w:rPr>
          <w:rStyle w:val="fontstyle21"/>
          <w:b/>
          <w:bCs/>
          <w:color w:val="000000"/>
        </w:rPr>
      </w:pPr>
      <w:r w:rsidRPr="00F102EB">
        <w:rPr>
          <w:rStyle w:val="fontstyle21"/>
          <w:b/>
          <w:bCs/>
          <w:color w:val="000000"/>
        </w:rPr>
        <w:t>Wages and Salaries</w:t>
      </w:r>
    </w:p>
    <w:p w:rsidR="00123F71" w:rsidRDefault="00123F71" w:rsidP="00123F71">
      <w:pPr>
        <w:spacing w:after="0" w:line="240" w:lineRule="auto"/>
        <w:ind w:left="360"/>
        <w:jc w:val="both"/>
        <w:rPr>
          <w:rStyle w:val="fontstyle21"/>
          <w:color w:val="000000"/>
        </w:rPr>
      </w:pPr>
    </w:p>
    <w:p w:rsidR="00123F71" w:rsidRDefault="00123F71" w:rsidP="00123F71">
      <w:pPr>
        <w:pStyle w:val="ListParagraph"/>
        <w:numPr>
          <w:ilvl w:val="0"/>
          <w:numId w:val="9"/>
        </w:numPr>
        <w:spacing w:after="0" w:line="240" w:lineRule="auto"/>
        <w:jc w:val="both"/>
        <w:rPr>
          <w:rStyle w:val="fontstyle21"/>
          <w:color w:val="000000"/>
        </w:rPr>
      </w:pPr>
      <w:r>
        <w:rPr>
          <w:rStyle w:val="fontstyle21"/>
          <w:color w:val="000000"/>
        </w:rPr>
        <w:t xml:space="preserve">There will be no employees.  All work done for </w:t>
      </w:r>
      <w:r>
        <w:rPr>
          <w:rStyle w:val="fontstyle21"/>
          <w:color w:val="000000"/>
        </w:rPr>
        <w:t>Severn Beach Village Hall &amp; Playing Fields</w:t>
      </w:r>
      <w:r>
        <w:rPr>
          <w:rStyle w:val="fontstyle21"/>
          <w:color w:val="000000"/>
        </w:rPr>
        <w:t xml:space="preserve"> will be paid for on receipt of suitable itemised invoice.</w:t>
      </w:r>
    </w:p>
    <w:p w:rsidR="00123F71" w:rsidRDefault="00F102EB" w:rsidP="00123F71">
      <w:pPr>
        <w:pStyle w:val="ListParagraph"/>
        <w:numPr>
          <w:ilvl w:val="0"/>
          <w:numId w:val="9"/>
        </w:numPr>
        <w:spacing w:after="0" w:line="240" w:lineRule="auto"/>
        <w:jc w:val="both"/>
        <w:rPr>
          <w:rStyle w:val="fontstyle21"/>
          <w:color w:val="000000"/>
        </w:rPr>
      </w:pPr>
      <w:r>
        <w:rPr>
          <w:rStyle w:val="fontstyle21"/>
          <w:color w:val="000000"/>
        </w:rPr>
        <w:t>Where work is done by volunteers’ reasonable expenses will be payable (see 10 above).  Mileage allowance may be claimed at the rate used by HMRC.</w:t>
      </w:r>
    </w:p>
    <w:p w:rsidR="00B3317E" w:rsidRDefault="00123F71" w:rsidP="001312B3">
      <w:pPr>
        <w:spacing w:after="0" w:line="240" w:lineRule="auto"/>
        <w:jc w:val="both"/>
        <w:rPr>
          <w:rStyle w:val="fontstyle21"/>
          <w:color w:val="000000"/>
        </w:rPr>
      </w:pPr>
      <w:r w:rsidRPr="00DD079E">
        <w:rPr>
          <w:rStyle w:val="fontstyle21"/>
          <w:color w:val="000000"/>
        </w:rPr>
        <w:t xml:space="preserve">   </w:t>
      </w:r>
    </w:p>
    <w:p w:rsidR="002D5E1C" w:rsidRDefault="002D5E1C" w:rsidP="001312B3">
      <w:pPr>
        <w:spacing w:after="0" w:line="240" w:lineRule="auto"/>
        <w:jc w:val="both"/>
        <w:rPr>
          <w:rStyle w:val="fontstyle21"/>
          <w:color w:val="000000"/>
        </w:rPr>
      </w:pPr>
    </w:p>
    <w:p w:rsidR="002D5E1C" w:rsidRPr="0047356C" w:rsidRDefault="002D5E1C" w:rsidP="001312B3">
      <w:pPr>
        <w:spacing w:after="0" w:line="240" w:lineRule="auto"/>
        <w:jc w:val="both"/>
        <w:rPr>
          <w:rStyle w:val="fontstyle21"/>
          <w:b/>
          <w:bCs/>
          <w:color w:val="000000"/>
        </w:rPr>
      </w:pPr>
      <w:r w:rsidRPr="0047356C">
        <w:rPr>
          <w:rStyle w:val="fontstyle21"/>
          <w:b/>
          <w:bCs/>
          <w:color w:val="000000"/>
        </w:rPr>
        <w:t>Controls over public donations and legacies</w:t>
      </w:r>
    </w:p>
    <w:p w:rsidR="002D5E1C" w:rsidRDefault="002D5E1C" w:rsidP="001312B3">
      <w:pPr>
        <w:spacing w:after="0" w:line="240" w:lineRule="auto"/>
        <w:jc w:val="both"/>
        <w:rPr>
          <w:rStyle w:val="fontstyle21"/>
          <w:color w:val="000000"/>
        </w:rPr>
      </w:pPr>
    </w:p>
    <w:p w:rsidR="002D5E1C" w:rsidRDefault="002D5E1C" w:rsidP="001312B3">
      <w:pPr>
        <w:spacing w:after="0" w:line="240" w:lineRule="auto"/>
        <w:jc w:val="both"/>
        <w:rPr>
          <w:rStyle w:val="fontstyle21"/>
          <w:color w:val="000000"/>
        </w:rPr>
      </w:pPr>
      <w:r>
        <w:rPr>
          <w:rStyle w:val="fontstyle21"/>
          <w:color w:val="000000"/>
        </w:rPr>
        <w:t>The trustees are responsible for ensuring that when a public donation or legacy is offered to</w:t>
      </w:r>
      <w:r w:rsidRPr="002D5E1C">
        <w:rPr>
          <w:rStyle w:val="fontstyle01"/>
        </w:rPr>
        <w:t xml:space="preserve"> </w:t>
      </w:r>
      <w:r>
        <w:rPr>
          <w:rStyle w:val="fontstyle21"/>
          <w:color w:val="000000"/>
        </w:rPr>
        <w:t>Severn Beach Village Hall &amp; Playing Fields</w:t>
      </w:r>
      <w:r>
        <w:rPr>
          <w:rStyle w:val="fontstyle21"/>
          <w:color w:val="000000"/>
        </w:rPr>
        <w:t xml:space="preserve"> that the treasurer confirms to the trustees that the party donating </w:t>
      </w:r>
      <w:r w:rsidR="0047356C">
        <w:rPr>
          <w:rStyle w:val="fontstyle21"/>
          <w:color w:val="000000"/>
        </w:rPr>
        <w:t>is</w:t>
      </w:r>
      <w:r>
        <w:rPr>
          <w:rStyle w:val="fontstyle21"/>
          <w:color w:val="000000"/>
        </w:rPr>
        <w:t xml:space="preserve"> personally known to</w:t>
      </w:r>
      <w:r w:rsidRPr="002D5E1C">
        <w:rPr>
          <w:rStyle w:val="fontstyle01"/>
        </w:rPr>
        <w:t xml:space="preserve"> </w:t>
      </w:r>
      <w:r>
        <w:rPr>
          <w:rStyle w:val="fontstyle21"/>
          <w:color w:val="000000"/>
        </w:rPr>
        <w:t>Severn Beach Village Hall &amp; Playing Fields</w:t>
      </w:r>
      <w:r>
        <w:rPr>
          <w:rStyle w:val="fontstyle21"/>
          <w:color w:val="000000"/>
        </w:rPr>
        <w:t xml:space="preserve"> and that any attached conditions are acceptable if they support the interest of the charity and do not introduce any conflict of interest.  If the </w:t>
      </w:r>
      <w:r w:rsidR="0047356C">
        <w:rPr>
          <w:rStyle w:val="fontstyle21"/>
          <w:color w:val="000000"/>
        </w:rPr>
        <w:t>donating</w:t>
      </w:r>
      <w:r>
        <w:rPr>
          <w:rStyle w:val="fontstyle21"/>
          <w:color w:val="000000"/>
        </w:rPr>
        <w:t xml:space="preserve"> party is not known </w:t>
      </w:r>
      <w:r w:rsidR="0047356C">
        <w:rPr>
          <w:rStyle w:val="fontstyle21"/>
          <w:color w:val="000000"/>
        </w:rPr>
        <w:t>by Severn</w:t>
      </w:r>
      <w:r>
        <w:rPr>
          <w:rStyle w:val="fontstyle21"/>
          <w:color w:val="000000"/>
        </w:rPr>
        <w:t xml:space="preserve"> Beach Village Hall &amp; Playing Fields</w:t>
      </w:r>
      <w:r>
        <w:rPr>
          <w:rStyle w:val="fontstyle21"/>
          <w:color w:val="000000"/>
        </w:rPr>
        <w:t xml:space="preserve"> then it is </w:t>
      </w:r>
      <w:r w:rsidR="0047356C">
        <w:rPr>
          <w:rStyle w:val="fontstyle21"/>
          <w:color w:val="000000"/>
        </w:rPr>
        <w:t>necessary</w:t>
      </w:r>
      <w:r>
        <w:rPr>
          <w:rStyle w:val="fontstyle21"/>
          <w:color w:val="000000"/>
        </w:rPr>
        <w:t xml:space="preserve"> to carry a Know Your Client procedure.  Donations and legacies that do not support the </w:t>
      </w:r>
      <w:r w:rsidR="0047356C">
        <w:rPr>
          <w:rStyle w:val="fontstyle21"/>
          <w:color w:val="000000"/>
        </w:rPr>
        <w:t>charitable</w:t>
      </w:r>
      <w:r>
        <w:rPr>
          <w:rStyle w:val="fontstyle21"/>
          <w:color w:val="000000"/>
        </w:rPr>
        <w:t xml:space="preserve"> purposes of </w:t>
      </w:r>
      <w:r w:rsidR="0047356C">
        <w:rPr>
          <w:rStyle w:val="fontstyle21"/>
          <w:color w:val="000000"/>
        </w:rPr>
        <w:t>Severn Beach Village Hall &amp; Playing Fields</w:t>
      </w:r>
      <w:r w:rsidR="0047356C">
        <w:rPr>
          <w:rStyle w:val="fontstyle21"/>
          <w:color w:val="000000"/>
        </w:rPr>
        <w:t xml:space="preserve"> will not be accepted.</w:t>
      </w:r>
    </w:p>
    <w:p w:rsidR="00F102EB" w:rsidRDefault="00F102EB" w:rsidP="001312B3">
      <w:pPr>
        <w:spacing w:after="0" w:line="240" w:lineRule="auto"/>
        <w:jc w:val="both"/>
        <w:rPr>
          <w:rStyle w:val="fontstyle21"/>
          <w:color w:val="000000"/>
        </w:rPr>
      </w:pPr>
    </w:p>
    <w:p w:rsidR="00F102EB" w:rsidRPr="00F102EB" w:rsidRDefault="00F102EB" w:rsidP="001312B3">
      <w:pPr>
        <w:spacing w:after="0" w:line="240" w:lineRule="auto"/>
        <w:jc w:val="both"/>
        <w:rPr>
          <w:rStyle w:val="fontstyle21"/>
          <w:b/>
          <w:bCs/>
          <w:color w:val="000000"/>
        </w:rPr>
      </w:pPr>
      <w:r w:rsidRPr="00F102EB">
        <w:rPr>
          <w:rStyle w:val="fontstyle21"/>
          <w:b/>
          <w:bCs/>
          <w:color w:val="000000"/>
        </w:rPr>
        <w:t>Grants/fundraising</w:t>
      </w:r>
    </w:p>
    <w:p w:rsidR="00F102EB" w:rsidRDefault="00F102EB" w:rsidP="001312B3">
      <w:pPr>
        <w:spacing w:after="0" w:line="240" w:lineRule="auto"/>
        <w:jc w:val="both"/>
        <w:rPr>
          <w:rStyle w:val="fontstyle21"/>
          <w:color w:val="000000"/>
        </w:rPr>
      </w:pPr>
    </w:p>
    <w:p w:rsidR="00F102EB" w:rsidRDefault="00F102EB" w:rsidP="001312B3">
      <w:pPr>
        <w:spacing w:after="0" w:line="240" w:lineRule="auto"/>
        <w:jc w:val="both"/>
        <w:rPr>
          <w:rStyle w:val="fontstyle21"/>
          <w:color w:val="000000"/>
        </w:rPr>
      </w:pPr>
      <w:r>
        <w:rPr>
          <w:rStyle w:val="fontstyle21"/>
          <w:color w:val="000000"/>
        </w:rPr>
        <w:t xml:space="preserve">All fundraising and grant applications undertaken on behalf of </w:t>
      </w:r>
      <w:r>
        <w:rPr>
          <w:rStyle w:val="fontstyle21"/>
          <w:color w:val="000000"/>
        </w:rPr>
        <w:t>Severn Beach Village Hall &amp; Playing Fields</w:t>
      </w:r>
      <w:r>
        <w:rPr>
          <w:rStyle w:val="fontstyle21"/>
          <w:color w:val="000000"/>
        </w:rPr>
        <w:t xml:space="preserve"> will be done in the name of the charity, with the prior approval of the trustees.</w:t>
      </w:r>
    </w:p>
    <w:p w:rsidR="00F102EB" w:rsidRDefault="00F102EB" w:rsidP="001312B3">
      <w:pPr>
        <w:spacing w:after="0" w:line="240" w:lineRule="auto"/>
        <w:jc w:val="both"/>
        <w:rPr>
          <w:rStyle w:val="fontstyle21"/>
          <w:color w:val="000000"/>
        </w:rPr>
      </w:pPr>
    </w:p>
    <w:p w:rsidR="00F102EB" w:rsidRDefault="00F102EB" w:rsidP="001312B3">
      <w:pPr>
        <w:spacing w:after="0" w:line="240" w:lineRule="auto"/>
        <w:jc w:val="both"/>
        <w:rPr>
          <w:rStyle w:val="fontstyle21"/>
          <w:color w:val="000000"/>
        </w:rPr>
      </w:pPr>
      <w:r>
        <w:rPr>
          <w:rStyle w:val="fontstyle21"/>
          <w:color w:val="000000"/>
        </w:rPr>
        <w:t>Severn Beach Village Hall &amp; Playing Fields</w:t>
      </w:r>
      <w:r>
        <w:rPr>
          <w:rStyle w:val="fontstyle21"/>
          <w:color w:val="000000"/>
        </w:rPr>
        <w:t xml:space="preserve"> does not accept liability for any financial commitment unless properly authorised.  Any orders placed, or undertakings given, are the responsibility of the individual making them, unless authorised and minu</w:t>
      </w:r>
      <w:r w:rsidR="00DD079E">
        <w:rPr>
          <w:rStyle w:val="fontstyle21"/>
          <w:color w:val="000000"/>
        </w:rPr>
        <w:t xml:space="preserve">ted by </w:t>
      </w:r>
      <w:r w:rsidR="00DD079E">
        <w:rPr>
          <w:rStyle w:val="fontstyle21"/>
          <w:color w:val="000000"/>
        </w:rPr>
        <w:t>Severn Beach Village Hall &amp; Playing Fields</w:t>
      </w:r>
      <w:r w:rsidR="00DD079E">
        <w:rPr>
          <w:rStyle w:val="fontstyle21"/>
          <w:color w:val="000000"/>
        </w:rPr>
        <w:t>.</w:t>
      </w:r>
    </w:p>
    <w:p w:rsidR="00DD079E" w:rsidRDefault="00DD079E" w:rsidP="001312B3">
      <w:pPr>
        <w:spacing w:after="0" w:line="240" w:lineRule="auto"/>
        <w:jc w:val="both"/>
        <w:rPr>
          <w:rStyle w:val="fontstyle21"/>
          <w:color w:val="000000"/>
        </w:rPr>
      </w:pPr>
    </w:p>
    <w:p w:rsidR="00DD079E" w:rsidRDefault="00DD079E" w:rsidP="001312B3">
      <w:pPr>
        <w:spacing w:after="0" w:line="240" w:lineRule="auto"/>
        <w:jc w:val="both"/>
        <w:rPr>
          <w:rStyle w:val="fontstyle21"/>
          <w:color w:val="000000"/>
        </w:rPr>
      </w:pPr>
      <w:r>
        <w:rPr>
          <w:rStyle w:val="fontstyle21"/>
          <w:color w:val="000000"/>
        </w:rPr>
        <w:t>Severn Beach Village Hall &amp; Playing Fields</w:t>
      </w:r>
      <w:r>
        <w:rPr>
          <w:rStyle w:val="fontstyle21"/>
          <w:color w:val="000000"/>
        </w:rPr>
        <w:t xml:space="preserve"> will adhere to best practice in all matters relating to its finances.</w:t>
      </w:r>
    </w:p>
    <w:p w:rsidR="0047356C" w:rsidRDefault="0047356C" w:rsidP="001312B3">
      <w:pPr>
        <w:spacing w:after="0" w:line="240" w:lineRule="auto"/>
        <w:jc w:val="both"/>
        <w:rPr>
          <w:rStyle w:val="fontstyle21"/>
          <w:color w:val="000000"/>
        </w:rPr>
      </w:pPr>
    </w:p>
    <w:p w:rsidR="0047356C" w:rsidRDefault="0047356C" w:rsidP="001312B3">
      <w:pPr>
        <w:spacing w:after="0" w:line="240" w:lineRule="auto"/>
        <w:jc w:val="both"/>
        <w:rPr>
          <w:rStyle w:val="fontstyle21"/>
          <w:color w:val="000000"/>
        </w:rPr>
      </w:pPr>
    </w:p>
    <w:p w:rsidR="001312B3" w:rsidRDefault="001312B3" w:rsidP="001312B3">
      <w:pPr>
        <w:spacing w:after="0" w:line="240" w:lineRule="auto"/>
        <w:jc w:val="both"/>
        <w:rPr>
          <w:rStyle w:val="fontstyle21"/>
          <w:color w:val="000000"/>
        </w:rPr>
      </w:pPr>
    </w:p>
    <w:p w:rsidR="006B5F61" w:rsidRPr="006B5F61" w:rsidRDefault="006B5F61" w:rsidP="00CD1484">
      <w:pPr>
        <w:spacing w:after="0" w:line="240" w:lineRule="auto"/>
        <w:jc w:val="both"/>
        <w:rPr>
          <w:rStyle w:val="fontstyle21"/>
          <w:color w:val="000000"/>
        </w:rPr>
      </w:pPr>
    </w:p>
    <w:p w:rsidR="006B5F61" w:rsidRPr="00CB3199" w:rsidRDefault="006B5F61" w:rsidP="00CD1484">
      <w:pPr>
        <w:spacing w:after="0" w:line="240" w:lineRule="auto"/>
        <w:jc w:val="both"/>
        <w:rPr>
          <w:rStyle w:val="fontstyle21"/>
          <w:color w:val="000000"/>
        </w:rPr>
      </w:pPr>
    </w:p>
    <w:p w:rsidR="009200C5" w:rsidRPr="00CB3199" w:rsidRDefault="009200C5" w:rsidP="00CD1484">
      <w:pPr>
        <w:spacing w:after="0" w:line="240" w:lineRule="auto"/>
        <w:jc w:val="both"/>
        <w:rPr>
          <w:rStyle w:val="fontstyle21"/>
          <w:color w:val="000000"/>
        </w:rPr>
      </w:pPr>
      <w:r w:rsidRPr="00CB3199">
        <w:rPr>
          <w:rStyle w:val="fontstyle21"/>
          <w:color w:val="000000"/>
        </w:rPr>
        <w:t>Date of adoption of policy ……</w:t>
      </w:r>
      <w:r w:rsidR="002D779D" w:rsidRPr="00CB3199">
        <w:rPr>
          <w:rStyle w:val="fontstyle21"/>
          <w:color w:val="000000"/>
        </w:rPr>
        <w:t>22/11/2022</w:t>
      </w:r>
      <w:r w:rsidRPr="00CB3199">
        <w:rPr>
          <w:rStyle w:val="fontstyle21"/>
          <w:color w:val="000000"/>
        </w:rPr>
        <w:t>……</w:t>
      </w:r>
      <w:proofErr w:type="gramStart"/>
      <w:r w:rsidRPr="00CB3199">
        <w:rPr>
          <w:rStyle w:val="fontstyle21"/>
          <w:color w:val="000000"/>
        </w:rPr>
        <w:t>…..</w:t>
      </w:r>
      <w:proofErr w:type="gramEnd"/>
    </w:p>
    <w:p w:rsidR="009200C5" w:rsidRPr="00CB3199" w:rsidRDefault="009200C5" w:rsidP="00CD1484">
      <w:pPr>
        <w:spacing w:after="0" w:line="240" w:lineRule="auto"/>
        <w:jc w:val="both"/>
        <w:rPr>
          <w:rStyle w:val="fontstyle21"/>
          <w:color w:val="000000"/>
        </w:rPr>
      </w:pPr>
    </w:p>
    <w:p w:rsidR="009200C5" w:rsidRPr="00CB3199" w:rsidRDefault="009200C5" w:rsidP="00CD1484">
      <w:pPr>
        <w:spacing w:after="0" w:line="240" w:lineRule="auto"/>
        <w:jc w:val="both"/>
        <w:rPr>
          <w:rFonts w:ascii="Arial" w:hAnsi="Arial" w:cs="Arial"/>
          <w:sz w:val="24"/>
          <w:szCs w:val="24"/>
        </w:rPr>
      </w:pPr>
      <w:r w:rsidRPr="00CB3199">
        <w:rPr>
          <w:rStyle w:val="fontstyle21"/>
          <w:color w:val="000000"/>
        </w:rPr>
        <w:t>Date of next review …………</w:t>
      </w:r>
      <w:r w:rsidR="002D779D" w:rsidRPr="00CB3199">
        <w:rPr>
          <w:rStyle w:val="fontstyle21"/>
          <w:color w:val="000000"/>
        </w:rPr>
        <w:t>22/11/2023</w:t>
      </w:r>
      <w:r w:rsidRPr="00CB3199">
        <w:rPr>
          <w:rStyle w:val="fontstyle21"/>
          <w:color w:val="000000"/>
        </w:rPr>
        <w:t>………….</w:t>
      </w:r>
    </w:p>
    <w:sectPr w:rsidR="009200C5" w:rsidRPr="00CB319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30A2" w:rsidRDefault="003C30A2" w:rsidP="00343D37">
      <w:pPr>
        <w:spacing w:after="0" w:line="240" w:lineRule="auto"/>
      </w:pPr>
      <w:r>
        <w:separator/>
      </w:r>
    </w:p>
  </w:endnote>
  <w:endnote w:type="continuationSeparator" w:id="0">
    <w:p w:rsidR="003C30A2" w:rsidRDefault="003C30A2" w:rsidP="00343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rPr>
      <w:id w:val="908042387"/>
      <w:docPartObj>
        <w:docPartGallery w:val="Page Numbers (Bottom of Page)"/>
        <w:docPartUnique/>
      </w:docPartObj>
    </w:sdtPr>
    <w:sdtContent>
      <w:sdt>
        <w:sdtPr>
          <w:rPr>
            <w:rFonts w:ascii="Arial" w:hAnsi="Arial" w:cs="Arial"/>
            <w:i/>
          </w:rPr>
          <w:id w:val="-1778164583"/>
          <w:docPartObj>
            <w:docPartGallery w:val="Page Numbers (Top of Page)"/>
            <w:docPartUnique/>
          </w:docPartObj>
        </w:sdtPr>
        <w:sdtContent>
          <w:p w:rsidR="00343D37" w:rsidRPr="00730EC1" w:rsidRDefault="00343D37" w:rsidP="00343D37">
            <w:pPr>
              <w:pStyle w:val="Footer"/>
              <w:jc w:val="right"/>
              <w:rPr>
                <w:rFonts w:ascii="Arial" w:hAnsi="Arial" w:cs="Arial"/>
                <w:i/>
              </w:rPr>
            </w:pPr>
            <w:r w:rsidRPr="00730EC1">
              <w:rPr>
                <w:rFonts w:ascii="Arial" w:hAnsi="Arial" w:cs="Arial"/>
                <w:i/>
              </w:rPr>
              <w:t xml:space="preserve">Page </w:t>
            </w:r>
            <w:r w:rsidRPr="00730EC1">
              <w:rPr>
                <w:rFonts w:ascii="Arial" w:hAnsi="Arial" w:cs="Arial"/>
                <w:bCs/>
                <w:i/>
              </w:rPr>
              <w:fldChar w:fldCharType="begin"/>
            </w:r>
            <w:r w:rsidRPr="00730EC1">
              <w:rPr>
                <w:rFonts w:ascii="Arial" w:hAnsi="Arial" w:cs="Arial"/>
                <w:bCs/>
                <w:i/>
              </w:rPr>
              <w:instrText xml:space="preserve"> PAGE </w:instrText>
            </w:r>
            <w:r w:rsidRPr="00730EC1">
              <w:rPr>
                <w:rFonts w:ascii="Arial" w:hAnsi="Arial" w:cs="Arial"/>
                <w:bCs/>
                <w:i/>
              </w:rPr>
              <w:fldChar w:fldCharType="separate"/>
            </w:r>
            <w:r w:rsidR="00734397">
              <w:rPr>
                <w:rFonts w:ascii="Arial" w:hAnsi="Arial" w:cs="Arial"/>
                <w:bCs/>
                <w:i/>
                <w:noProof/>
              </w:rPr>
              <w:t>3</w:t>
            </w:r>
            <w:r w:rsidRPr="00730EC1">
              <w:rPr>
                <w:rFonts w:ascii="Arial" w:hAnsi="Arial" w:cs="Arial"/>
                <w:bCs/>
                <w:i/>
              </w:rPr>
              <w:fldChar w:fldCharType="end"/>
            </w:r>
            <w:r w:rsidRPr="00730EC1">
              <w:rPr>
                <w:rFonts w:ascii="Arial" w:hAnsi="Arial" w:cs="Arial"/>
                <w:i/>
              </w:rPr>
              <w:t xml:space="preserve"> of </w:t>
            </w:r>
            <w:r w:rsidRPr="00730EC1">
              <w:rPr>
                <w:rFonts w:ascii="Arial" w:hAnsi="Arial" w:cs="Arial"/>
                <w:bCs/>
                <w:i/>
              </w:rPr>
              <w:fldChar w:fldCharType="begin"/>
            </w:r>
            <w:r w:rsidRPr="00730EC1">
              <w:rPr>
                <w:rFonts w:ascii="Arial" w:hAnsi="Arial" w:cs="Arial"/>
                <w:bCs/>
                <w:i/>
              </w:rPr>
              <w:instrText xml:space="preserve"> NUMPAGES  </w:instrText>
            </w:r>
            <w:r w:rsidRPr="00730EC1">
              <w:rPr>
                <w:rFonts w:ascii="Arial" w:hAnsi="Arial" w:cs="Arial"/>
                <w:bCs/>
                <w:i/>
              </w:rPr>
              <w:fldChar w:fldCharType="separate"/>
            </w:r>
            <w:r w:rsidR="00734397">
              <w:rPr>
                <w:rFonts w:ascii="Arial" w:hAnsi="Arial" w:cs="Arial"/>
                <w:bCs/>
                <w:i/>
                <w:noProof/>
              </w:rPr>
              <w:t>3</w:t>
            </w:r>
            <w:r w:rsidRPr="00730EC1">
              <w:rPr>
                <w:rFonts w:ascii="Arial" w:hAnsi="Arial" w:cs="Arial"/>
                <w:bCs/>
                <w:i/>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30A2" w:rsidRDefault="003C30A2" w:rsidP="00343D37">
      <w:pPr>
        <w:spacing w:after="0" w:line="240" w:lineRule="auto"/>
      </w:pPr>
      <w:r>
        <w:separator/>
      </w:r>
    </w:p>
  </w:footnote>
  <w:footnote w:type="continuationSeparator" w:id="0">
    <w:p w:rsidR="003C30A2" w:rsidRDefault="003C30A2" w:rsidP="00343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25D4" w:rsidRPr="002D54B6" w:rsidRDefault="000125D4" w:rsidP="000125D4">
    <w:pPr>
      <w:spacing w:after="0"/>
      <w:jc w:val="center"/>
      <w:rPr>
        <w:rFonts w:ascii="Arial" w:hAnsi="Arial" w:cs="Arial"/>
        <w:b/>
      </w:rPr>
    </w:pPr>
    <w:r>
      <w:rPr>
        <w:noProof/>
      </w:rPr>
      <w:drawing>
        <wp:inline distT="0" distB="0" distL="0" distR="0" wp14:anchorId="689A9429" wp14:editId="0D32D5C5">
          <wp:extent cx="120015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ebp"/>
                  <pic:cNvPicPr/>
                </pic:nvPicPr>
                <pic:blipFill>
                  <a:blip r:embed="rId1">
                    <a:extLst>
                      <a:ext uri="{28A0092B-C50C-407E-A947-70E740481C1C}">
                        <a14:useLocalDpi xmlns:a14="http://schemas.microsoft.com/office/drawing/2010/main" val="0"/>
                      </a:ext>
                    </a:extLst>
                  </a:blip>
                  <a:stretch>
                    <a:fillRect/>
                  </a:stretch>
                </pic:blipFill>
                <pic:spPr>
                  <a:xfrm>
                    <a:off x="0" y="0"/>
                    <a:ext cx="1200150" cy="914400"/>
                  </a:xfrm>
                  <a:prstGeom prst="rect">
                    <a:avLst/>
                  </a:prstGeom>
                </pic:spPr>
              </pic:pic>
            </a:graphicData>
          </a:graphic>
        </wp:inline>
      </w:drawing>
    </w:r>
    <w:r w:rsidRPr="000125D4">
      <w:rPr>
        <w:rFonts w:ascii="Arial" w:hAnsi="Arial" w:cs="Arial"/>
        <w:b/>
      </w:rPr>
      <w:t xml:space="preserve"> </w:t>
    </w:r>
    <w:r w:rsidRPr="002D54B6">
      <w:rPr>
        <w:rFonts w:ascii="Arial" w:hAnsi="Arial" w:cs="Arial"/>
        <w:b/>
      </w:rPr>
      <w:t>Severn Beach Village Hall &amp; Playing Fields Trust</w:t>
    </w:r>
  </w:p>
  <w:p w:rsidR="000125D4" w:rsidRPr="002D54B6" w:rsidRDefault="000125D4" w:rsidP="000125D4">
    <w:pPr>
      <w:spacing w:after="0"/>
      <w:jc w:val="center"/>
      <w:rPr>
        <w:rFonts w:ascii="Arial" w:hAnsi="Arial" w:cs="Arial"/>
        <w:b/>
      </w:rPr>
    </w:pPr>
    <w:r>
      <w:rPr>
        <w:rFonts w:ascii="Arial" w:hAnsi="Arial" w:cs="Arial"/>
        <w:b/>
      </w:rPr>
      <w:t xml:space="preserve">                            </w:t>
    </w:r>
    <w:r w:rsidRPr="002D54B6">
      <w:rPr>
        <w:rFonts w:ascii="Arial" w:hAnsi="Arial" w:cs="Arial"/>
        <w:b/>
      </w:rPr>
      <w:t>Registered Charity No. 265636</w:t>
    </w:r>
  </w:p>
  <w:p w:rsidR="000125D4" w:rsidRDefault="000125D4" w:rsidP="000125D4">
    <w:pPr>
      <w:pStyle w:val="Header"/>
    </w:pPr>
  </w:p>
  <w:p w:rsidR="000125D4" w:rsidRDefault="00012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D50"/>
    <w:multiLevelType w:val="hybridMultilevel"/>
    <w:tmpl w:val="4E269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84042"/>
    <w:multiLevelType w:val="hybridMultilevel"/>
    <w:tmpl w:val="DC9AB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1721C"/>
    <w:multiLevelType w:val="hybridMultilevel"/>
    <w:tmpl w:val="10EA24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4E62F9"/>
    <w:multiLevelType w:val="hybridMultilevel"/>
    <w:tmpl w:val="84AAE9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8F47302"/>
    <w:multiLevelType w:val="hybridMultilevel"/>
    <w:tmpl w:val="B3649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BB58E0"/>
    <w:multiLevelType w:val="hybridMultilevel"/>
    <w:tmpl w:val="9A6E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5E1FB4"/>
    <w:multiLevelType w:val="hybridMultilevel"/>
    <w:tmpl w:val="D3924858"/>
    <w:lvl w:ilvl="0" w:tplc="C02C0A1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797435"/>
    <w:multiLevelType w:val="hybridMultilevel"/>
    <w:tmpl w:val="B516A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8B0513"/>
    <w:multiLevelType w:val="hybridMultilevel"/>
    <w:tmpl w:val="D83AD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5305517">
    <w:abstractNumId w:val="5"/>
  </w:num>
  <w:num w:numId="2" w16cid:durableId="1404176762">
    <w:abstractNumId w:val="6"/>
  </w:num>
  <w:num w:numId="3" w16cid:durableId="732000445">
    <w:abstractNumId w:val="4"/>
  </w:num>
  <w:num w:numId="4" w16cid:durableId="870411433">
    <w:abstractNumId w:val="8"/>
  </w:num>
  <w:num w:numId="5" w16cid:durableId="456685349">
    <w:abstractNumId w:val="1"/>
  </w:num>
  <w:num w:numId="6" w16cid:durableId="1403678066">
    <w:abstractNumId w:val="0"/>
  </w:num>
  <w:num w:numId="7" w16cid:durableId="1891650847">
    <w:abstractNumId w:val="2"/>
  </w:num>
  <w:num w:numId="8" w16cid:durableId="1629973646">
    <w:abstractNumId w:val="7"/>
  </w:num>
  <w:num w:numId="9" w16cid:durableId="1760442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56C"/>
    <w:rsid w:val="000125D4"/>
    <w:rsid w:val="00123F71"/>
    <w:rsid w:val="001312B3"/>
    <w:rsid w:val="00153877"/>
    <w:rsid w:val="002667E8"/>
    <w:rsid w:val="002D5E1C"/>
    <w:rsid w:val="002D779D"/>
    <w:rsid w:val="00343D37"/>
    <w:rsid w:val="0034563D"/>
    <w:rsid w:val="00387E43"/>
    <w:rsid w:val="003C249A"/>
    <w:rsid w:val="003C30A2"/>
    <w:rsid w:val="0044374E"/>
    <w:rsid w:val="004572EB"/>
    <w:rsid w:val="0047356C"/>
    <w:rsid w:val="00537564"/>
    <w:rsid w:val="006B5F61"/>
    <w:rsid w:val="00730EC1"/>
    <w:rsid w:val="00734397"/>
    <w:rsid w:val="00773254"/>
    <w:rsid w:val="00803F33"/>
    <w:rsid w:val="00812E90"/>
    <w:rsid w:val="008A7DA4"/>
    <w:rsid w:val="009200C5"/>
    <w:rsid w:val="00922F52"/>
    <w:rsid w:val="009E006E"/>
    <w:rsid w:val="00A53856"/>
    <w:rsid w:val="00B21B6E"/>
    <w:rsid w:val="00B3317E"/>
    <w:rsid w:val="00B87965"/>
    <w:rsid w:val="00CB3199"/>
    <w:rsid w:val="00CC79DC"/>
    <w:rsid w:val="00CD1484"/>
    <w:rsid w:val="00D87CF4"/>
    <w:rsid w:val="00DD079E"/>
    <w:rsid w:val="00DE472C"/>
    <w:rsid w:val="00F102EB"/>
    <w:rsid w:val="00F44229"/>
    <w:rsid w:val="00F46C50"/>
    <w:rsid w:val="00F84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B2998"/>
  <w15:chartTrackingRefBased/>
  <w15:docId w15:val="{744D35BA-179F-40C1-A0EF-D15ADCD0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8456C"/>
    <w:rPr>
      <w:rFonts w:ascii="Arial" w:hAnsi="Arial" w:cs="Arial" w:hint="default"/>
      <w:b/>
      <w:bCs/>
      <w:i w:val="0"/>
      <w:iCs w:val="0"/>
      <w:color w:val="000000"/>
      <w:sz w:val="24"/>
      <w:szCs w:val="24"/>
    </w:rPr>
  </w:style>
  <w:style w:type="character" w:customStyle="1" w:styleId="fontstyle21">
    <w:name w:val="fontstyle21"/>
    <w:basedOn w:val="DefaultParagraphFont"/>
    <w:rsid w:val="00F8456C"/>
    <w:rPr>
      <w:rFonts w:ascii="Arial" w:hAnsi="Arial" w:cs="Arial" w:hint="default"/>
      <w:b w:val="0"/>
      <w:bCs w:val="0"/>
      <w:i w:val="0"/>
      <w:iCs w:val="0"/>
      <w:color w:val="0000FF"/>
      <w:sz w:val="24"/>
      <w:szCs w:val="24"/>
    </w:rPr>
  </w:style>
  <w:style w:type="character" w:customStyle="1" w:styleId="fontstyle31">
    <w:name w:val="fontstyle31"/>
    <w:basedOn w:val="DefaultParagraphFont"/>
    <w:rsid w:val="00F8456C"/>
    <w:rPr>
      <w:rFonts w:ascii="Symbol" w:hAnsi="Symbol" w:hint="default"/>
      <w:b w:val="0"/>
      <w:bCs w:val="0"/>
      <w:i w:val="0"/>
      <w:iCs w:val="0"/>
      <w:color w:val="000000"/>
      <w:sz w:val="24"/>
      <w:szCs w:val="24"/>
    </w:rPr>
  </w:style>
  <w:style w:type="paragraph" w:styleId="ListParagraph">
    <w:name w:val="List Paragraph"/>
    <w:basedOn w:val="Normal"/>
    <w:uiPriority w:val="34"/>
    <w:qFormat/>
    <w:rsid w:val="002667E8"/>
    <w:pPr>
      <w:ind w:left="720"/>
      <w:contextualSpacing/>
    </w:pPr>
  </w:style>
  <w:style w:type="paragraph" w:styleId="Header">
    <w:name w:val="header"/>
    <w:basedOn w:val="Normal"/>
    <w:link w:val="HeaderChar"/>
    <w:uiPriority w:val="99"/>
    <w:unhideWhenUsed/>
    <w:rsid w:val="00343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D37"/>
  </w:style>
  <w:style w:type="paragraph" w:styleId="Footer">
    <w:name w:val="footer"/>
    <w:basedOn w:val="Normal"/>
    <w:link w:val="FooterChar"/>
    <w:uiPriority w:val="99"/>
    <w:unhideWhenUsed/>
    <w:rsid w:val="00343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D37"/>
  </w:style>
  <w:style w:type="paragraph" w:styleId="NoSpacing">
    <w:name w:val="No Spacing"/>
    <w:uiPriority w:val="1"/>
    <w:qFormat/>
    <w:rsid w:val="000125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eb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Williams</dc:creator>
  <cp:keywords/>
  <dc:description/>
  <cp:lastModifiedBy>samantha Croft</cp:lastModifiedBy>
  <cp:revision>2</cp:revision>
  <dcterms:created xsi:type="dcterms:W3CDTF">2022-11-22T22:32:00Z</dcterms:created>
  <dcterms:modified xsi:type="dcterms:W3CDTF">2022-11-22T22:32:00Z</dcterms:modified>
</cp:coreProperties>
</file>